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tblPr>
      <w:tblGrid>
        <w:gridCol w:w="2168"/>
        <w:gridCol w:w="6406"/>
      </w:tblGrid>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NUM-CONSULTA</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V1024-19</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ORGANO</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SG de Tributos Locales</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FECHA-SALIDA</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09/05/2019</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NORMATIVA</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TRLRHL RD </w:t>
            </w:r>
            <w:proofErr w:type="spellStart"/>
            <w:r w:rsidRPr="003F2966">
              <w:rPr>
                <w:rFonts w:ascii="Times New Roman" w:eastAsia="Times New Roman" w:hAnsi="Times New Roman" w:cs="Times New Roman"/>
                <w:sz w:val="24"/>
                <w:szCs w:val="24"/>
                <w:lang w:eastAsia="es-ES"/>
              </w:rPr>
              <w:t>Leg</w:t>
            </w:r>
            <w:proofErr w:type="spellEnd"/>
            <w:r w:rsidRPr="003F2966">
              <w:rPr>
                <w:rFonts w:ascii="Times New Roman" w:eastAsia="Times New Roman" w:hAnsi="Times New Roman" w:cs="Times New Roman"/>
                <w:sz w:val="24"/>
                <w:szCs w:val="24"/>
                <w:lang w:eastAsia="es-ES"/>
              </w:rPr>
              <w:t>. 2/2004 Artículos 20, 24 y 41. Ley 7/1985: artículos 25 y 26.</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DESCRIPCION-HECHOS</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El servicio público municipal de abastecimiento de agua potable se realiza a través de una empresa concesionaria. </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CUESTION-PLANTEADA</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Si tras la modificación introducida por la Ley 9/2017, la tarifa satisfecha por los usuarios tiene la naturaleza jurídica de tasa o de prestación patrimonial de carácter público no tributario. En el caso de que no se considere tasa, si el Ayuntamiento debe realizar algún tipo de trámite para adecuar el concepto de tasa anterior al nuevo concepto. </w:t>
            </w:r>
          </w:p>
        </w:tc>
      </w:tr>
      <w:tr w:rsidR="003F2966" w:rsidRPr="003F2966" w:rsidTr="003F2966">
        <w:trPr>
          <w:tblCellSpacing w:w="15" w:type="dxa"/>
        </w:trPr>
        <w:tc>
          <w:tcPr>
            <w:tcW w:w="0" w:type="auto"/>
            <w:vAlign w:val="center"/>
            <w:hideMark/>
          </w:tcPr>
          <w:p w:rsidR="003F2966" w:rsidRPr="003F2966" w:rsidRDefault="003F2966" w:rsidP="003F2966">
            <w:pPr>
              <w:spacing w:after="0" w:line="240" w:lineRule="auto"/>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CONTESTACION-COMPLETA</w:t>
            </w:r>
          </w:p>
        </w:tc>
        <w:tc>
          <w:tcPr>
            <w:tcW w:w="0" w:type="auto"/>
            <w:vAlign w:val="center"/>
            <w:hideMark/>
          </w:tcPr>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El artículo 20 del texto refundido de la Ley Reguladora de las Haciendas Locales (TRLRHL), aprobado por el Real Decreto Legislativo 2/2004, de 5 de marzo, faculta a las Entidades Locales para el establecimiento de tasas.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Los apartados 1 y 2 del citado artículo 20 disponen:</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“1. Las entidades locales, en los términos previstos en esta Ley, podrán establecer tasas por la utilización privativa o el aprovechamiento especial del dominio público local, así como por la prestación de servicios públicos o la realización de actividades administrativas de competencia local que se refieran, afecten o beneficien de modo particular a los sujetos pasivos.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todo caso, tendrán la consideración de tasas las prestaciones patrimoniales que establezcan las entidades locales por: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A) La utilización privativa o el aprovechamiento especial del dominio público local.</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B) La prestación de un servicio público o la realización de una actividad administrativa en régimen de derecho público de competencia local que se refiera, afecte o beneficie de modo particular al sujeto pasivo, cuando se produzca cualquiera de las circunstancias siguientes: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a) Que no sean de solicitud o recepción voluntaria para los administrados. A estos efectos no se considerará voluntaria la solicitud o la recepción por parte de los administrados: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Cuando venga impuesta por disposiciones legales o reglamentarias.</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Cuando los bienes, servicios o actividades requeridos sean imprescindibles para la vida privada o social del solicitante.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lastRenderedPageBreak/>
              <w:t xml:space="preserve">b) Que no se presten o realicen por el sector privado, esté o no establecida su reserva a favor del sector público conforme a la normativa vigente.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2. Se entenderá que la actividad administrativa o servicio afecta o se refiere al sujeto pasivo cuando haya sido motivado directa o indirectamente por éste en razón de que sus actuaciones u omisiones obliguen a las entidades locales a realizar de oficio actividades o a prestar servicios por razones de seguridad, salubridad, de abastecimiento de la población o de orden urbanístico, o cualesquiera otras.”.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Los apartados 3 y 4 del artículo 20 enumeran, a título enunciativo, distintos supuestos por los que las Entidades Locales pueden establecer tasas por la utilización privativa o aprovechamiento especial del dominio público local y por la prestación de servicios o realización de actividades administrativas de competencia local, respectivamente. Así la letra t) del apartado 4 señala: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“t) Distribución de agua, gas, electricidad y otros abastecimientos públicos incluidos los derechos de enganche de líneas y colocación y utilización de contadores e instalaciones análogas, cuando tales servicios o suministros sean prestados por entidades locales.”.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La Ley 9/2017, de 8 de noviembre, de Contratos del Sector Público por la que se transponen al ordenamiento jurídico español las Directivas del Parlamento Europeo y del Consejo 201/23/UE y 201/24/UE, de 26 de febrero de 2014, introdujo en el ordenamiento tributario español el concepto de prestaciones patrimoniales de carácter público no tributarias. La disposición final duodécima de esta Ley introduce, con efectos desde el 9 de marzo de 2018, un nuevo apartado 6 al artículo 20 del TRLRHL, con la siguiente redacción: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“6. Las contraprestaciones económicas establecidas coactivamente que se perciban por la prestación de los servicios públicos a que se refiere el apartado 4 de este artículo, realizada de forma directa mediante personificación privada o mediante gestión indirecta, tendrán la condición de prestaciones patrimoniales de carácter público no tributario conforme a lo previsto en el artículo 31.3 de la Constitución.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lastRenderedPageBreak/>
              <w:t xml:space="preserve">Sin perjuicio de lo establecido en el artículo 103 de la Ley de Contratos del Sector Público, las contraprestaciones económicas a que se refiere este apartado se regularán mediante ordenanza. Durante el procedimiento de aprobación de dicha ordenanza las entidades locales solicitarán informe preceptivo de aquellas Administraciones Públicas a las que el ordenamiento jurídico les atribuyera alguna facultad de intervención sobre las mismas.”.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Asimismo, la disposición final undécima de la Ley 9/2017 modificó, con la misma fecha de efectos, la disposición adicional primera de la </w:t>
            </w:r>
            <w:proofErr w:type="spellStart"/>
            <w:r w:rsidRPr="003F2966">
              <w:rPr>
                <w:rFonts w:ascii="Times New Roman" w:eastAsia="Times New Roman" w:hAnsi="Times New Roman" w:cs="Times New Roman"/>
                <w:sz w:val="24"/>
                <w:szCs w:val="24"/>
                <w:lang w:eastAsia="es-ES"/>
              </w:rPr>
              <w:t>Le</w:t>
            </w:r>
            <w:proofErr w:type="spellEnd"/>
            <w:r w:rsidRPr="003F2966">
              <w:rPr>
                <w:rFonts w:ascii="Times New Roman" w:eastAsia="Times New Roman" w:hAnsi="Times New Roman" w:cs="Times New Roman"/>
                <w:sz w:val="24"/>
                <w:szCs w:val="24"/>
                <w:lang w:eastAsia="es-ES"/>
              </w:rPr>
              <w:t xml:space="preserve"> 58/2003, de 17 de diciembre, General Tributaria, que queda redactada en los siguientes términos: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“Disposición adicional primera. Prestaciones patrimoniales de carácter público.</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1. Son prestaciones patrimoniales de carácter público aquellas a las que se refiere el artículo 31.3 de la Constitución que se exigen con carácter coactivo.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2. Las prestaciones patrimoniales de carácter público citadas en el apartado anterior podrán tener carácter tributario o no tributario.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Tendrán la consideración de tributarias las prestaciones mencionadas en el apartado 1 que tengan la consideración de tasas, contribuciones especiales e impuestos a las que se refiere el artículo 2 de esta Ley.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Serán prestaciones patrimoniales de carácter público no tributario las demás prestaciones que exigidas coactivamente respondan a fines de interés general.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particular, se considerarán prestaciones patrimoniales de carácter público no tributarias aquellas que teniendo tal consideración se exijan por prestación de un servicio gestionado de forma directa mediante personificación privada o mediante gestión indirecta.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concreto, tendrán tal consideración aquellas exigidas por la explotación de obras o la prestación de servicios, en régimen de concesión o sociedades de economía mixta, entidades públicas empresariales, sociedades de capital íntegramente público y demás fórmulas de Derecho privado.”.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Con las modificaciones introducidas por la Ley 9/2017, se aclara la naturaleza jurídica de las tarifas que abonan los usuarios por la recepción de los servicios públicos, en función de la forma de gestión del servicio.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Así, si la prestación de los servicios públicos se realiza por el </w:t>
            </w:r>
            <w:r w:rsidRPr="003F2966">
              <w:rPr>
                <w:rFonts w:ascii="Times New Roman" w:eastAsia="Times New Roman" w:hAnsi="Times New Roman" w:cs="Times New Roman"/>
                <w:sz w:val="24"/>
                <w:szCs w:val="24"/>
                <w:lang w:eastAsia="es-ES"/>
              </w:rPr>
              <w:lastRenderedPageBreak/>
              <w:t xml:space="preserve">propio Ayuntamiento, la contraprestación exigida tendrá la consideración de tasa, de acuerdo con lo previsto en los apartados 1 y 2 del artículo 20 del TRLRHL.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Por el contrario, si la prestación del servicio público se realiza mediante alguna de las formas de gestión directa con personificación diferenciada (sociedad mercantil o entidad pública empresarial de capital íntegramente público) o mediante gestión indirecta (como es la concesión administrativa), la contraprestación exigida a los usuarios tendrá la condición de prestación patrimonial de carácter público no tributario.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Las anteriores modificaciones consisten básicamente en plasmar en el ordenamiento jurídico tributario una categoría prevista en el artículo 31.3 de la Constitución, las prestaciones patrimoniales de carácter público, que pueden ser de dos tipos, tributarias y no tributarias. De esta manera, frente a las tasas se da entrada a las prestaciones patrimoniales públicas de carácter no tributario) para los supuestos de prestación de servicios públicos de carácter coactivo realizada de forma directa mediante personificación privada o mediante gestión indirecta.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concreto, tendrán tal consideración aquellas exigidas por la explotación de obras o la prestación de servicios, en régimen de concesión, sociedades de economía mixta, entidades públicas empresariales, sociedades de capital íntegramente público y demás fórmulas de Derecho privado.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Por su parte, el artículo 41 del TRLRHL regula el concepto de precios públicos, estableciendo:</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“Artículo 41. Concepto.</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Las entidades locales podrán establecer precios públicos por la prestación de servicios o la realización de actividades de la competencia de la entidad local, siempre que no concurra ninguna de las circunstancias especificadas en el artículo 20 de esta ley.”.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La Ley 27/2013, de 27 de diciembre, de racionalización y sostenibilidad de la Administración Local, modificó diversos artículos de la Ley 7/1985, de 2 de abril, reguladora de las Bases del Régimen Local. Entre los mismos, modificó los artículos 25 y 26, que quedan redactados como sigue: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“Artículo 25.</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1. El Municipio, para la gestión de sus intereses y en el ámbito de sus competencias, puede promover actividades y prestar los servicios públicos que contribuyan a satisfacer las necesidades y aspiraciones de la comunidad vecinal en los términos previstos en </w:t>
            </w:r>
            <w:r w:rsidRPr="003F2966">
              <w:rPr>
                <w:rFonts w:ascii="Times New Roman" w:eastAsia="Times New Roman" w:hAnsi="Times New Roman" w:cs="Times New Roman"/>
                <w:sz w:val="24"/>
                <w:szCs w:val="24"/>
                <w:lang w:eastAsia="es-ES"/>
              </w:rPr>
              <w:lastRenderedPageBreak/>
              <w:t xml:space="preserve">este artículo.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2. El Municipio ejercerá en todo caso como competencias propias, en los términos de la legislación del Estado y de las Comunidades Autónomas, en las siguientes materias: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c) Abastecimiento de agua potable a domicilio y evacuación y tratamiento de aguas residuales.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3. Las competencias municipales en las materias enunciadas en este artículo se determinarán por Ley debiendo evaluar la conveniencia de la implantación de servicios locales conforme a los principios de descentralización, eficiencia, estabilidad y sostenibilidad financiera.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4.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5. La Ley determinará la competencia municipal propia de que se trate, garantizando que no se produce una atribución simultánea de la misma competencia a otra Administración Pública.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Artículo 26.</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1. Los Municipios deberán prestar, en todo caso, los servicios siguientes:</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a) En todos los Municipios: alumbrado público, cementerio, recogida de residuos, limpieza viaria, abastecimiento domiciliario de agua potable, alcantarillado, acceso a los núcleos de población y pavimentación de las vías públicas.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b) En los Municipios con población superior a 5.000 habitantes, además: parque público, biblioteca pública y tratamiento de residuos.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c) En los Municipios con población superior a 20.000 habitantes, además: protección civil, evaluación e información de situaciones de necesidad social y la atención inmediata a personas en situación o riesgo de exclusión social, prevención y extinción de incendios e instalaciones deportivas de uso público.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d) En los Municipios con población superior a 50.000 habitantes, además: transporte colectivo urbano de viajeros y medio ambiente urbano.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lastRenderedPageBreak/>
              <w:t>2.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El servicio de abastecimiento domiciliario de agua potable, de acuerdo con el artículo 25 de la Ley 7/1985, es un servicio de competencia municipal, y es de prestación obligatoria para todos los municipios, de acuerdo con el artículo 26 del mismo texto legal.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De conformidad con lo dispuesto en los artículos 20 y 41 del TRLRHL, la prestación por un servicio público se calificará como hecho imponible de la tasa, siempre que se cumpla alguno de los siguientes requisitos: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 Que la prestación del servicio venga impuesta por disposición legal o reglamentaria. Así, siempre que se preste un servicio por imposición de una norma legal o reglamentaria, implica que no existe voluntariedad en la solicitud o recepción de este servicio por parte del sujeto pasivo. Por ello, con independencia de cualquiera otra circunstancia, la prestación patrimonial que se establezca ha de configurarse como una tasa y no como un precio público.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 Que el servicio requerido sea imprescindible para la vida social o privada del solicitante. Este requisito es un concepto jurídico indeterminado, que debe valorarse en cada caso concreto. Desde el punto de vista estático, puede ocurrir que un determinado servicio sea imprescindible para la vida privada o social de un ciudadano y no serlo para la de otro, o puede ser imprescindible en un municipio y no serlo en otro. Desde el punto de vista temporal, puede perfectamente ocurrir que lo que hoy no sea imprescindible, en el futuro pueda llegar a serlo y viceversa.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 Que el servicio no sea prestado o realizado por el sector privado, esté o no establecida su reserva a favor del sector público conforme a la normativa vigente; es decir, que no exista un monopolio de hecho o de derecho a favor de los Entes Públicos. Este requisito también hay que valorarlo en cada caso concreto, para determinar si existe o no concurrencia efectiva con el sector privado. Así, si en un municipio, un determinado servicio sólo se presta por el Ayuntamiento, la prestación patrimonial que se establezca habrá de configurarse como una tasa, por el contrario, si ese mismo servicio además de ser prestado por el Ayuntamiento, también se presta por el sector privado, en ese caso, la prestación patrimonial se configurará como un precio público.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El requisito de obligatoriedad del servicio público no se refiere a la obligación desde el punto de vista del prestador, es decir, que exista una obligación de prestar el mismo por parte de la Entidad Local, sino desde el punto de vista del prestatario, es decir, que </w:t>
            </w:r>
            <w:r w:rsidRPr="003F2966">
              <w:rPr>
                <w:rFonts w:ascii="Times New Roman" w:eastAsia="Times New Roman" w:hAnsi="Times New Roman" w:cs="Times New Roman"/>
                <w:sz w:val="24"/>
                <w:szCs w:val="24"/>
                <w:lang w:eastAsia="es-ES"/>
              </w:rPr>
              <w:lastRenderedPageBreak/>
              <w:t xml:space="preserve">no sea de solicitud o recepción voluntaria para los administrados.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Trasladando lo anterior al caso planteado, de la prestación del servicio público de abastecimiento domiciliario de agua potable, resulta que: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 Si la prestación de este servicio como competencia del Ayuntamiento es de carácter coactivo para los ciudadanos, es decir, cumple los requisitos del artículo 20, apartados 1 y 2 del TRLRHL (no es de solicitud o recepción voluntaria para los administrados o dicho servicio no se presta por el sector privado), la prestación patrimonial que se establezca deberá configurarse como: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Tasa: si se presta directamente por el propio Ayuntamiento por sus propios medios, sin personificación diferenciada.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Prestación patrimonial de carácter público no tributario: si se presta mediante alguna de las formas de gestión directa con personificación diferenciada (como es la sociedad mercantil local o la entidad pública empresarial) o mediante gestión indirecta a través de las distintas formas previstas para el contrato de gestión de servicios públicos (como es la concesión administrativa).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 Si la prestación del servicio no cumple ninguno de los requisitos establecidos en los apartados 1 y 2 del artículo 20 del TRLRHL para su configuración como tasa (el servicio tiene carácter voluntario y se presta también por el sector privado), en este caso, la prestación patrimonial que se establezca se configurará como: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Precio público: si se presta directamente por el Ayuntamiento</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Precio privado: si se presta mediante alguna de las formas de gestión directa con personificación diferenciada o mediante gestión indirecta.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consecuencia, y dado que, según se manifiesta, en el municipio de la consulta el servicio público municipal de abastecimiento domiciliario de agua potable se presta por una empresa concesionaria, se debe concluir que, si bien en la prestación económica objeto de análisis concurren las condiciones que le hacen acreedora de la condición de prestación patrimonial de carácter público, dicha prestación no puede ser calificada como tributaria, por cuanto las prestaciones se satisfacen a una sociedad mercantil concesionaria del servicio, por lo que la contraprestación que abonan los usuarios del servicio tendrá la consideración de prestación patrimonial de carácter público no tributario.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consecuencia, si la normativa reguladora de la </w:t>
            </w:r>
            <w:r w:rsidRPr="003F2966">
              <w:rPr>
                <w:rFonts w:ascii="Times New Roman" w:eastAsia="Times New Roman" w:hAnsi="Times New Roman" w:cs="Times New Roman"/>
                <w:sz w:val="24"/>
                <w:szCs w:val="24"/>
                <w:lang w:eastAsia="es-ES"/>
              </w:rPr>
              <w:lastRenderedPageBreak/>
              <w:t xml:space="preserve">contraprestación a la que se refiere la consulta no está adaptada correctamente a la normativa dimanante de la configuración legal de las prestaciones patrimoniales de carácter público no tributario, deberán adoptarse las modificaciones normativas necesarias para dar cobertura jurídica a su exigencia conforme a derecho.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Efectivamente, dado que la contraprestación económica ya no tiene carácter de tasa sino de prestación patrimonial de carácter público no tributario, es necesario adaptar la normativa local a la nueva realidad jurídica establecida por la modificación introducida por la Ley 9/2017 y aprobar la correspondiente ordenanza reguladora de la prestación patrimonial de carácter público no tributario, que ya no tendrá el carácter de ordenanza fiscal.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En cuanto al importe de las prestaciones patrimoniales de carácter público no tributario, cabe señalar que, para las tasas, el artículo 24.2 del TRLRHL establece: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“2. En general, y con arreglo a lo previsto en el párrafo siguiente, el importe de las tasas por la prestación de un servicio o por la realización de una actividad no podrá exceder, en su conjunto, del coste real o previsible del servicio o actividad de que se trate o, en su defecto, del valor de la prestación recibida.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Para la determinación de dicho importe se tomarán en consideración los costes directos e indirecto, inclusive los de carácter financiero, amortización del inmovilizado y, en su caso, los necesarios para garantizar el mantenimiento y el desarrollo razonable del servicio o actividad por cuya prestación o realización se exige la tasa, todo ello, con independencia del presupuesto o del organismo que lo satisfaga. El mantenimiento y desarrollo razonable del servicio o actividad de que se trate se calculará con arreglo al presupuesto y proyecto aprobados por el órgano competente.”.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Esta limitación legal para la fijación del importe de las tasas no está prevista para la determinación del importe de las prestaciones patrimoniales de carácter público no tributario, por lo que el importe de las mismas no tiene el límite del coste del servicio. Ahora bien, estas prestaciones tienen unos precios intervenidos, cuya determinación corresponde a las Comisiones Autonómicas de Precios. A estos efectos, el último inciso del artículo 20.6 del TRLRHL establece que “Durante el procedimiento de aprobación de dicha ordenanza las entidades locales solicitarán informe preceptivo de aquellas Administraciones Públicas a las que el ordenamiento jurídico les atribuyera alguna facultad de intervención sobre las mismas.”. Por lo que, el importe de las prestaciones patrimoniales de carácter público no tributario no se </w:t>
            </w:r>
            <w:r w:rsidRPr="003F2966">
              <w:rPr>
                <w:rFonts w:ascii="Times New Roman" w:eastAsia="Times New Roman" w:hAnsi="Times New Roman" w:cs="Times New Roman"/>
                <w:sz w:val="24"/>
                <w:szCs w:val="24"/>
                <w:lang w:eastAsia="es-ES"/>
              </w:rPr>
              <w:lastRenderedPageBreak/>
              <w:t xml:space="preserve">determina libremente por la entidad prestadora del servicio, sino que está sometido a un control administrativo. </w:t>
            </w:r>
          </w:p>
          <w:p w:rsidR="003F2966" w:rsidRPr="003F2966" w:rsidRDefault="003F2966" w:rsidP="003F296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966">
              <w:rPr>
                <w:rFonts w:ascii="Times New Roman" w:eastAsia="Times New Roman" w:hAnsi="Times New Roman" w:cs="Times New Roman"/>
                <w:sz w:val="24"/>
                <w:szCs w:val="24"/>
                <w:lang w:eastAsia="es-ES"/>
              </w:rPr>
              <w:t xml:space="preserve">Lo que comunico a Vd. con efectos vinculantes, conforme a lo dispuesto en el apartado 1 del artículo 89 de la Ley 58/2003, de 17 de diciembre, General Tributaria. </w:t>
            </w:r>
          </w:p>
        </w:tc>
      </w:tr>
    </w:tbl>
    <w:p w:rsidR="00B92426" w:rsidRDefault="00B92426"/>
    <w:sectPr w:rsidR="00B92426" w:rsidSect="00B924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3F2966"/>
    <w:rsid w:val="003F2966"/>
    <w:rsid w:val="00444A7A"/>
    <w:rsid w:val="00B92426"/>
    <w:rsid w:val="00D2404B"/>
    <w:rsid w:val="00F447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consulta2">
    <w:name w:val="num-consulta2"/>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rgano">
    <w:name w:val="organo"/>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echa-salida2">
    <w:name w:val="fecha-salida2"/>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tiva">
    <w:name w:val="normativa"/>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scripcion-hechos">
    <w:name w:val="descripcion-hechos"/>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estion-planteada2">
    <w:name w:val="cuestion-planteada2"/>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stacion-compl">
    <w:name w:val="contestacion-compl"/>
    <w:basedOn w:val="Normal"/>
    <w:rsid w:val="003F296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96584836">
      <w:bodyDiv w:val="1"/>
      <w:marLeft w:val="0"/>
      <w:marRight w:val="0"/>
      <w:marTop w:val="0"/>
      <w:marBottom w:val="0"/>
      <w:divBdr>
        <w:top w:val="none" w:sz="0" w:space="0" w:color="auto"/>
        <w:left w:val="none" w:sz="0" w:space="0" w:color="auto"/>
        <w:bottom w:val="none" w:sz="0" w:space="0" w:color="auto"/>
        <w:right w:val="none" w:sz="0" w:space="0" w:color="auto"/>
      </w:divBdr>
      <w:divsChild>
        <w:div w:id="1265462100">
          <w:marLeft w:val="0"/>
          <w:marRight w:val="0"/>
          <w:marTop w:val="0"/>
          <w:marBottom w:val="0"/>
          <w:divBdr>
            <w:top w:val="none" w:sz="0" w:space="0" w:color="auto"/>
            <w:left w:val="none" w:sz="0" w:space="0" w:color="auto"/>
            <w:bottom w:val="none" w:sz="0" w:space="0" w:color="auto"/>
            <w:right w:val="none" w:sz="0" w:space="0" w:color="auto"/>
          </w:divBdr>
          <w:divsChild>
            <w:div w:id="1386022664">
              <w:marLeft w:val="0"/>
              <w:marRight w:val="0"/>
              <w:marTop w:val="0"/>
              <w:marBottom w:val="0"/>
              <w:divBdr>
                <w:top w:val="none" w:sz="0" w:space="0" w:color="auto"/>
                <w:left w:val="none" w:sz="0" w:space="0" w:color="auto"/>
                <w:bottom w:val="none" w:sz="0" w:space="0" w:color="auto"/>
                <w:right w:val="none" w:sz="0" w:space="0" w:color="auto"/>
              </w:divBdr>
              <w:divsChild>
                <w:div w:id="786125582">
                  <w:marLeft w:val="0"/>
                  <w:marRight w:val="0"/>
                  <w:marTop w:val="0"/>
                  <w:marBottom w:val="0"/>
                  <w:divBdr>
                    <w:top w:val="none" w:sz="0" w:space="0" w:color="auto"/>
                    <w:left w:val="none" w:sz="0" w:space="0" w:color="auto"/>
                    <w:bottom w:val="none" w:sz="0" w:space="0" w:color="auto"/>
                    <w:right w:val="none" w:sz="0" w:space="0" w:color="auto"/>
                  </w:divBdr>
                  <w:divsChild>
                    <w:div w:id="1651981908">
                      <w:marLeft w:val="0"/>
                      <w:marRight w:val="0"/>
                      <w:marTop w:val="0"/>
                      <w:marBottom w:val="0"/>
                      <w:divBdr>
                        <w:top w:val="none" w:sz="0" w:space="0" w:color="auto"/>
                        <w:left w:val="none" w:sz="0" w:space="0" w:color="auto"/>
                        <w:bottom w:val="none" w:sz="0" w:space="0" w:color="auto"/>
                        <w:right w:val="none" w:sz="0" w:space="0" w:color="auto"/>
                      </w:divBdr>
                      <w:divsChild>
                        <w:div w:id="1982464233">
                          <w:marLeft w:val="33"/>
                          <w:marRight w:val="33"/>
                          <w:marTop w:val="33"/>
                          <w:marBottom w:val="33"/>
                          <w:divBdr>
                            <w:top w:val="single" w:sz="2" w:space="0" w:color="CCCCCC"/>
                            <w:left w:val="single" w:sz="2" w:space="0" w:color="CCCCCC"/>
                            <w:bottom w:val="single" w:sz="2" w:space="0" w:color="CCCCCC"/>
                            <w:right w:val="single" w:sz="2" w:space="0" w:color="CCCCCC"/>
                          </w:divBdr>
                          <w:divsChild>
                            <w:div w:id="1441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2890</Words>
  <Characters>15897</Characters>
  <Application>Microsoft Office Word</Application>
  <DocSecurity>0</DocSecurity>
  <Lines>132</Lines>
  <Paragraphs>37</Paragraphs>
  <ScaleCrop>false</ScaleCrop>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marcial.rodriguez</dc:creator>
  <cp:lastModifiedBy>pilar.astray</cp:lastModifiedBy>
  <cp:revision>2</cp:revision>
  <dcterms:created xsi:type="dcterms:W3CDTF">2019-07-02T07:19:00Z</dcterms:created>
  <dcterms:modified xsi:type="dcterms:W3CDTF">2019-07-02T07:19:00Z</dcterms:modified>
</cp:coreProperties>
</file>